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8A3" w:rsidRDefault="00082B49" w:rsidP="00082B49">
      <w:pPr>
        <w:jc w:val="center"/>
        <w:rPr>
          <w:b/>
        </w:rPr>
      </w:pPr>
      <w:r w:rsidRPr="00082B49">
        <w:rPr>
          <w:b/>
        </w:rPr>
        <w:t>Метод бурения подводных нефтегазодобывающих скважин</w:t>
      </w:r>
    </w:p>
    <w:p w:rsidR="00082B49" w:rsidRDefault="00082B49" w:rsidP="00082B49">
      <w:r w:rsidRPr="00082B49">
        <w:t>Способ бурения подводных нефтегазодобывающих скважин, в которых жидкое углеводородное вещество, такое как жидкость природного газа, вводят в буровой раствор, подаваемый в скважину, для уменьшения плотности бурового раствора. Способ настоящего изобретения позволяет уменьшить и контролировать гидравлическое давление бурового раствора во время бурения эксплуатационных скважин в глубоких водах, что требует меньшего количества обсадных труб, что в конечном итоге дает лучшую производительность масла.</w:t>
      </w:r>
    </w:p>
    <w:p w:rsidR="005B0CCF" w:rsidRDefault="005B0CCF" w:rsidP="00082B49">
      <w:pPr>
        <w:rPr>
          <w:b/>
        </w:rPr>
      </w:pPr>
      <w:r>
        <w:rPr>
          <w:b/>
        </w:rPr>
        <w:t>ПРЕДПОСЫЛКИ И КРАТКОЕ ИЗЛОЖЕНИЕ ИЗОБРЕТЕНИЯ</w:t>
      </w:r>
    </w:p>
    <w:p w:rsidR="005B0CCF" w:rsidRDefault="005B0CCF" w:rsidP="00082B49">
      <w:r w:rsidRPr="005B0CCF">
        <w:t>Настоящее изобретение относится к способу уменьшения плотности возвращающегося бурового раствора в стояке, так что он приближается к давлению внешней колонны морской воды на заданной глубине. Лучшей обычной практикой бурения является использование взвешенных буровых растворов для балансирования давления пласта для предотвращения трещин и потери циркуляции бурового раствора на любой глубине. Весовым материалом часто являются суспендированные частицы бентонита или барита, и буровая жидкость может быть приготовлена с маслом или водой в виде непрерывной фазы. Следует отметить, что время циркуляции для всей грязевой системы длится несколько часов, что делает невозможным неоднократное уменьшение и увеличение плотности бурового раствора в ответ на внезапные колебания давления (пинки) или потерянное обращение с грязью</w:t>
      </w:r>
      <w:r>
        <w:t>.</w:t>
      </w:r>
    </w:p>
    <w:p w:rsidR="005B0CCF" w:rsidRDefault="005B0CCF" w:rsidP="00082B49">
      <w:r w:rsidRPr="005B0CCF">
        <w:t xml:space="preserve">При бурении в глубокой воде гидростатическое давление колонны бурового раствора в стояке превышает сопротивление соответствующей колонны морской воды, и невозможно сбалансировать давление пласта, манипулируя массой бурового раствора. Чтобы защитить секции «открытых отверстий» от разрушения и потери циркуляции грязи, практика заключается в постепенном запуске и цементных оболочках, следующем в предыдущем. Для каждого хода обсадной колонны диаметр постепенно уменьшается до тех пор, пока не будет достигнута производственная зона. Важно, чтобы скважина была заполнена самым большим практическим диаметром через производственную зону. Это позволяет обеспечить высокие темпы производства, чтобы оправдать высокую стоимость разработки глубоководных вод. Слишком маленький производственный корпус может потенциально ограничить производительность скважины в той степени, в которой она становится неэкономичной для завершения. Глубина воды существенно влияет на количество запусков оболочек и представляет собой один из ограничивающих факторов при применении обычной практики бурения при глубоководном освоении. Были предложены различные концепции для преодоления этого ограничения, однако ни одно из этих понятий, известных </w:t>
      </w:r>
      <w:r w:rsidR="00A6763E">
        <w:t>на</w:t>
      </w:r>
      <w:r w:rsidRPr="005B0CCF">
        <w:t xml:space="preserve"> уровне техники, не получило коммерческого признания для бурения в глубоких водах. Эти концепции могут быть сгруппированы в две категории: буровое бурение с морской концепцией стояка и концепция </w:t>
      </w:r>
      <w:proofErr w:type="spellStart"/>
      <w:r w:rsidRPr="005B0CCF">
        <w:t>безрискового</w:t>
      </w:r>
      <w:proofErr w:type="spellEnd"/>
      <w:r w:rsidRPr="005B0CCF">
        <w:t xml:space="preserve"> бурения.</w:t>
      </w:r>
    </w:p>
    <w:p w:rsidR="00A6763E" w:rsidRDefault="00A6763E" w:rsidP="00A6763E">
      <w:r>
        <w:t>Эти концепции не следует путать с концепцией сбалансированного бурения. Сбалансированное бурение в основном проводится, когда операция бурения осуществляется в не</w:t>
      </w:r>
      <w:r>
        <w:t>фтегазоносном пласте (продуктивном пласте</w:t>
      </w:r>
      <w:r>
        <w:t>). При неуравновешенном бурении гидростатическое давление колонны бурового раствора поддерживается ниже пластового давления, чтобы предотвратить попадание частиц взвешенного бурового раствора и блокирование проницаемого нефтеносного пласта. Сбалансированное бурение, как правило, запрещено и, безусловно, не выпо</w:t>
      </w:r>
      <w:r w:rsidR="00212E94">
        <w:t>лняется за пределами продуктивной зоны</w:t>
      </w:r>
      <w:r>
        <w:t xml:space="preserve"> по соображениям безопасности. Концепция </w:t>
      </w:r>
      <w:proofErr w:type="spellStart"/>
      <w:r>
        <w:t>безрезисторного</w:t>
      </w:r>
      <w:proofErr w:type="spellEnd"/>
      <w:r>
        <w:t xml:space="preserve"> бурения предусматривает удаление морского стояка большого диаметра в качестве возвратного кольца и замену его одной или несколькими линиями обратного бурения. Подводные насосы используются для подъема отложений грязи с морского дна на поверхность. Вариации по этой концепции описаны в следующем патенте США </w:t>
      </w:r>
      <w:proofErr w:type="spellStart"/>
      <w:r>
        <w:t>No</w:t>
      </w:r>
      <w:proofErr w:type="spellEnd"/>
      <w:r>
        <w:t xml:space="preserve">. № 6 263 981; 6216799; 4813495; 4149603. Эти патенты обычно представляют собой одну и ту же систему без стояка, но они реализованы с </w:t>
      </w:r>
      <w:r>
        <w:lastRenderedPageBreak/>
        <w:t xml:space="preserve">использованием различных связанных насосных </w:t>
      </w:r>
      <w:r w:rsidR="00212E94">
        <w:t>устройств и/</w:t>
      </w:r>
      <w:r>
        <w:t xml:space="preserve">или систем передачи энергии. Общими особенностями являются то, что насос размещен на морском дне и что все они требуют некоторой степени измельчения или уменьшения размера частиц перед накачкой, чтобы избежать эрозии и агрегации </w:t>
      </w:r>
      <w:r w:rsidR="00B44A14">
        <w:t>обрезков</w:t>
      </w:r>
      <w:r>
        <w:t>. Этим «накачиваемым» системам мешают проблемы с высокой стоимостью и потенциальной надежностью, связанные с электроснабжением и механизацией поддержания сложных подводных систем для перекачивания суспензии, содержащей твердые частицы (</w:t>
      </w:r>
      <w:r w:rsidR="00C26C42">
        <w:t>обрезки</w:t>
      </w:r>
      <w:r>
        <w:t>).</w:t>
      </w:r>
    </w:p>
    <w:p w:rsidR="00B44A14" w:rsidRDefault="00B44A14" w:rsidP="00B44A14">
      <w:r>
        <w:t>Концепция подъема раствора</w:t>
      </w:r>
      <w:r>
        <w:t xml:space="preserve"> включает в себя принципиальное введение средств для изменения плотности возвращающегося бурового раствора на морском дне до такой степени, что плотность жидкости в стояке приближается к плотности морской воды.</w:t>
      </w:r>
    </w:p>
    <w:p w:rsidR="00B44A14" w:rsidRDefault="00B44A14" w:rsidP="00B44A14">
      <w:r>
        <w:t xml:space="preserve">Описаны несколько концепций </w:t>
      </w:r>
      <w:r>
        <w:t>подъема раствора</w:t>
      </w:r>
      <w:r>
        <w:t>:</w:t>
      </w:r>
    </w:p>
    <w:p w:rsidR="00A6763E" w:rsidRDefault="00162845" w:rsidP="00162845">
      <w:pPr>
        <w:pStyle w:val="a3"/>
        <w:numPr>
          <w:ilvl w:val="0"/>
          <w:numId w:val="1"/>
        </w:numPr>
      </w:pPr>
      <w:r w:rsidRPr="00162845">
        <w:t>Впрыскивающий газ (то есть азот, CO 2, выхлопной газ или воздух) в линию возврата бурового раствора в различных точках стояка. Патент США №№ 6,234,258; 6102673; 6035952; 5663121; 5411105; 4394880; 4253530; 4091884. Концепция использования азота стала обычной практикой, когда в нефтеносном пласте осуществляется сбалансированная операция бурения. Эти системы газового лифта имеют тенденцию вызывать вялое колебание давления при работе в глубокой воде и затрудняются проблемами пенообразования и сепарации в верхней части, системой сепарации бурового раствора.</w:t>
      </w:r>
    </w:p>
    <w:p w:rsidR="00162845" w:rsidRDefault="00162845" w:rsidP="00162845">
      <w:pPr>
        <w:pStyle w:val="a3"/>
        <w:numPr>
          <w:ilvl w:val="0"/>
          <w:numId w:val="1"/>
        </w:numPr>
      </w:pPr>
      <w:r w:rsidRPr="00162845">
        <w:t>Разбавление грязевых остатков глинистым основанием на морском дне. Патент США № 3684038. Эта система требует, чтобы грязевое основание было извлечено из бурового раствора, что в принципе означает, что взвешенный материал материала отделен от грязи. Процесс разделения затруднен, поскольку размер частиц бентонита или барита, подлежащих разделению, составляет от 1 до 10 микрон. Концепция разбавления глинистых остатков глинистым основанием для приближения к плотности морской воды не подходит для грязи на водной основе, поскольку она потребует бесконечного разбавления, а для нефтяного раствора также потребуется высокий коэффициент разбавления из-за</w:t>
      </w:r>
      <w:r>
        <w:t>, по сути, небольших различий</w:t>
      </w:r>
      <w:r w:rsidRPr="00162845">
        <w:t xml:space="preserve"> в плотности нефти и морской воды. Высокий коэффициент разбавления может нанести резкие изменения в реологических свойствах бурового раствора, </w:t>
      </w:r>
      <w:r>
        <w:t xml:space="preserve">так что несущая способность </w:t>
      </w:r>
      <w:r w:rsidRPr="00162845">
        <w:t>будет потеряна.</w:t>
      </w:r>
    </w:p>
    <w:p w:rsidR="00C54CA4" w:rsidRDefault="00C54CA4" w:rsidP="00C54CA4">
      <w:pPr>
        <w:pStyle w:val="a3"/>
        <w:numPr>
          <w:ilvl w:val="0"/>
          <w:numId w:val="1"/>
        </w:numPr>
      </w:pPr>
      <w:r w:rsidRPr="00C54CA4">
        <w:t xml:space="preserve">Было предложено заменить бентонит или барит парамагнитными весовыми частицами (гематит: </w:t>
      </w:r>
      <w:proofErr w:type="spellStart"/>
      <w:r w:rsidRPr="00C54CA4">
        <w:t>Fe</w:t>
      </w:r>
      <w:proofErr w:type="spellEnd"/>
      <w:r w:rsidRPr="00C54CA4">
        <w:t xml:space="preserve"> 2 O 3), то есть U.S. </w:t>
      </w:r>
      <w:proofErr w:type="spellStart"/>
      <w:r w:rsidRPr="00C54CA4">
        <w:t>Pat</w:t>
      </w:r>
      <w:proofErr w:type="spellEnd"/>
      <w:r w:rsidRPr="00C54CA4">
        <w:t>. Патент США № 5944195, и извлечение основания бурового раствора, как описано выше (2), с магнитным сепаратором. По-видимому, эта концепция не была реализована.</w:t>
      </w:r>
    </w:p>
    <w:p w:rsidR="00C54CA4" w:rsidRDefault="00C54CA4" w:rsidP="00C54CA4">
      <w:pPr>
        <w:pStyle w:val="a3"/>
        <w:numPr>
          <w:ilvl w:val="0"/>
          <w:numId w:val="1"/>
        </w:numPr>
      </w:pPr>
      <w:r w:rsidRPr="00C54CA4">
        <w:t xml:space="preserve">Впрыскивание полых стеклянных или композитных сфер в линию возврата грязи на морском дне. Первоначально этот процесс был предложен для сбалансированного бурения в патенте США </w:t>
      </w:r>
      <w:proofErr w:type="spellStart"/>
      <w:r w:rsidRPr="00C54CA4">
        <w:t>No</w:t>
      </w:r>
      <w:proofErr w:type="spellEnd"/>
      <w:r w:rsidRPr="00C54CA4">
        <w:t xml:space="preserve">. № 6 035 952, и с тех пор также было предложено в опубликованной заявке РСТ № WO 01/94740, опубликованной 13 декабря 2001 года компанией </w:t>
      </w:r>
      <w:proofErr w:type="spellStart"/>
      <w:r w:rsidRPr="00C54CA4">
        <w:t>Maurer</w:t>
      </w:r>
      <w:proofErr w:type="spellEnd"/>
      <w:r w:rsidRPr="00C54CA4">
        <w:t xml:space="preserve"> </w:t>
      </w:r>
      <w:proofErr w:type="spellStart"/>
      <w:r w:rsidRPr="00C54CA4">
        <w:t>Technology</w:t>
      </w:r>
      <w:proofErr w:type="spellEnd"/>
      <w:r w:rsidRPr="00C54CA4">
        <w:t xml:space="preserve"> </w:t>
      </w:r>
      <w:proofErr w:type="spellStart"/>
      <w:r w:rsidRPr="00C54CA4">
        <w:t>Inc</w:t>
      </w:r>
      <w:proofErr w:type="spellEnd"/>
      <w:r w:rsidRPr="00C54CA4">
        <w:t xml:space="preserve">. из Хьюстона, штат Техас, США. Размер коммерчески доступных полых сфер, выпускаемых компанией 3М, составляет от 10 до 100 микрон с плотностью от 0,38 до 0,53 г / см 3. Эти сферы слишком малы для эффективного разделения обычными нефтяными сланцевыми шейкеры, центрифуги или гидроциклоны, и они будут разрушаться при давлениях выше 300 бар. Тем не менее, </w:t>
      </w:r>
      <w:proofErr w:type="spellStart"/>
      <w:r w:rsidRPr="00C54CA4">
        <w:t>Maurer</w:t>
      </w:r>
      <w:proofErr w:type="spellEnd"/>
      <w:r w:rsidRPr="00C54CA4">
        <w:t xml:space="preserve"> </w:t>
      </w:r>
      <w:proofErr w:type="spellStart"/>
      <w:r w:rsidRPr="00C54CA4">
        <w:t>Technology</w:t>
      </w:r>
      <w:proofErr w:type="spellEnd"/>
      <w:r w:rsidRPr="00C54CA4">
        <w:t xml:space="preserve"> предложила разработать и изготовить крупные 10-миллиметровые составные сферы, которые могут выдерживать давление до 500 бар. Эти сферы будут иметь плотность от 0,43 до 0,68 г / см 3. Они не были реализованы на практике и не являются коммерчески доступными.</w:t>
      </w:r>
    </w:p>
    <w:p w:rsidR="00C54CA4" w:rsidRDefault="00C54CA4" w:rsidP="00C54CA4">
      <w:pPr>
        <w:pStyle w:val="a3"/>
      </w:pPr>
    </w:p>
    <w:p w:rsidR="00C54CA4" w:rsidRDefault="00C54CA4" w:rsidP="00C54CA4">
      <w:pPr>
        <w:rPr>
          <w:b/>
        </w:rPr>
      </w:pPr>
    </w:p>
    <w:p w:rsidR="00C54CA4" w:rsidRDefault="00C54CA4" w:rsidP="00C54CA4">
      <w:pPr>
        <w:rPr>
          <w:b/>
        </w:rPr>
      </w:pPr>
      <w:r>
        <w:rPr>
          <w:b/>
        </w:rPr>
        <w:lastRenderedPageBreak/>
        <w:t>КРАТКОЕ ИЗЛОЖЕНИЕ ИЗОБРЕТЕНИЯ</w:t>
      </w:r>
    </w:p>
    <w:p w:rsidR="00C54CA4" w:rsidRPr="00A6763E" w:rsidRDefault="00C54CA4" w:rsidP="00C54CA4">
      <w:r w:rsidRPr="00C54CA4">
        <w:t>Настоящее изобретение направлено на систему подъема бурового раствора на основе впрыскивания жидкого природного газа, такого как NGL, этан, пропан, бутан или пентан в линию возврата грязи. Плотность этих жидкостей находится в диапазоне 0,35-0,58 г / см 3 при преобладающих условиях, что выгодно отличается от полых композитных сфер, поскольку применение жидкости из природного газа не имеет ограничений верхнего давления. Для бурового раствора жидкость извлекается из бурового раствора в двухфазном гравитационном сепараторе под давлением; для нефтяного раств</w:t>
      </w:r>
      <w:r w:rsidR="00E708AF">
        <w:t>о</w:t>
      </w:r>
      <w:bookmarkStart w:id="0" w:name="_GoBack"/>
      <w:bookmarkEnd w:id="0"/>
      <w:r w:rsidR="00E708AF">
        <w:t xml:space="preserve">ра жидкость регенерируется в </w:t>
      </w:r>
      <w:proofErr w:type="spellStart"/>
      <w:r w:rsidR="00E708AF">
        <w:t>ри</w:t>
      </w:r>
      <w:r w:rsidRPr="00C54CA4">
        <w:t>бойлере</w:t>
      </w:r>
      <w:proofErr w:type="spellEnd"/>
      <w:r w:rsidRPr="00C54CA4">
        <w:t>. Конструкция таких систем восстановления является базовыми знаниями для специалистов в данной области техники. Настоящее изобретение предлагает преимущество устранения необходимости в подводном вращающемся оборудовании. Он также обладает собственной гибкостью для достижения целевого гидравлического давления путем выбора между различными жидкостями природного газа (C2-C5) и / или путем изменения как скорости впрыска, так и точки впрыска. Инъекция также может быть расположена в нескольких точках скважины, что обеспечит средства создания изогнутого градиента плотности. Невозможно достичь изогнутого градиента плотности в скважине путем применения подводных насосов на морском дне. См. Патент США. № 3684038.</w:t>
      </w:r>
    </w:p>
    <w:sectPr w:rsidR="00C54CA4" w:rsidRPr="00A676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077E0"/>
    <w:multiLevelType w:val="hybridMultilevel"/>
    <w:tmpl w:val="F8F21A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3EE"/>
    <w:rsid w:val="00082B49"/>
    <w:rsid w:val="00162845"/>
    <w:rsid w:val="00212E94"/>
    <w:rsid w:val="005B0CCF"/>
    <w:rsid w:val="00963926"/>
    <w:rsid w:val="00A6763E"/>
    <w:rsid w:val="00A703EE"/>
    <w:rsid w:val="00B44A14"/>
    <w:rsid w:val="00C26C42"/>
    <w:rsid w:val="00C54CA4"/>
    <w:rsid w:val="00E62373"/>
    <w:rsid w:val="00E70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10CCA"/>
  <w15:chartTrackingRefBased/>
  <w15:docId w15:val="{97CAAACA-C1AF-459D-A82B-DA906FB5B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28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1305</Words>
  <Characters>7440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Гузелька</dc:creator>
  <cp:keywords/>
  <dc:description/>
  <cp:lastModifiedBy>Гузелька</cp:lastModifiedBy>
  <cp:revision>8</cp:revision>
  <dcterms:created xsi:type="dcterms:W3CDTF">2018-10-22T16:05:00Z</dcterms:created>
  <dcterms:modified xsi:type="dcterms:W3CDTF">2018-10-22T16:29:00Z</dcterms:modified>
</cp:coreProperties>
</file>